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57" w:rsidRDefault="00386457">
      <w:pPr>
        <w:rPr>
          <w:lang w:val="en-US"/>
        </w:rPr>
      </w:pPr>
    </w:p>
    <w:p w:rsidR="00AE4E91" w:rsidRPr="00830F19" w:rsidRDefault="00AE4E91" w:rsidP="00830F19">
      <w:pPr>
        <w:shd w:val="clear" w:color="auto" w:fill="FFFFFF"/>
        <w:spacing w:after="0" w:line="240" w:lineRule="auto"/>
        <w:jc w:val="both"/>
        <w:rPr>
          <w:rFonts w:eastAsia="Times New Roman" w:cstheme="minorHAnsi"/>
          <w:color w:val="666666"/>
          <w:sz w:val="24"/>
          <w:szCs w:val="24"/>
          <w:lang w:eastAsia="el-GR"/>
        </w:rPr>
      </w:pPr>
      <w:r w:rsidRPr="00830F19">
        <w:rPr>
          <w:rFonts w:eastAsia="Times New Roman" w:cstheme="minorHAnsi"/>
          <w:b/>
          <w:bCs/>
          <w:color w:val="666666"/>
          <w:sz w:val="24"/>
          <w:szCs w:val="24"/>
          <w:lang w:eastAsia="el-GR"/>
        </w:rPr>
        <w:t>Άρθρο 58</w:t>
      </w:r>
    </w:p>
    <w:p w:rsidR="00AE4E91" w:rsidRPr="00830F19" w:rsidRDefault="00AE4E91" w:rsidP="00830F19">
      <w:pPr>
        <w:shd w:val="clear" w:color="auto" w:fill="FFFFFF"/>
        <w:spacing w:after="0" w:line="240" w:lineRule="auto"/>
        <w:jc w:val="both"/>
        <w:rPr>
          <w:rFonts w:eastAsia="Times New Roman" w:cstheme="minorHAnsi"/>
          <w:color w:val="666666"/>
          <w:sz w:val="24"/>
          <w:szCs w:val="24"/>
          <w:lang w:eastAsia="el-GR"/>
        </w:rPr>
      </w:pPr>
      <w:r w:rsidRPr="00830F19">
        <w:rPr>
          <w:rFonts w:eastAsia="Times New Roman" w:cstheme="minorHAnsi"/>
          <w:b/>
          <w:bCs/>
          <w:color w:val="666666"/>
          <w:sz w:val="24"/>
          <w:szCs w:val="24"/>
          <w:lang w:eastAsia="el-GR"/>
        </w:rPr>
        <w:t>Τροποποίηση του ά</w:t>
      </w:r>
      <w:r w:rsidR="00436468">
        <w:rPr>
          <w:rFonts w:eastAsia="Times New Roman" w:cstheme="minorHAnsi"/>
          <w:b/>
          <w:bCs/>
          <w:color w:val="666666"/>
          <w:sz w:val="24"/>
          <w:szCs w:val="24"/>
          <w:lang w:eastAsia="el-GR"/>
        </w:rPr>
        <w:t>ρθρου 62 του ν. 4589/2019 (Α΄ 13</w:t>
      </w:r>
      <w:r w:rsidRPr="00830F19">
        <w:rPr>
          <w:rFonts w:eastAsia="Times New Roman" w:cstheme="minorHAnsi"/>
          <w:b/>
          <w:bCs/>
          <w:color w:val="666666"/>
          <w:sz w:val="24"/>
          <w:szCs w:val="24"/>
          <w:lang w:eastAsia="el-GR"/>
        </w:rPr>
        <w:t>)</w:t>
      </w:r>
    </w:p>
    <w:p w:rsidR="00AE4E91" w:rsidRPr="00830F19" w:rsidRDefault="00AE4E91" w:rsidP="00830F19">
      <w:pP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830F19">
        <w:rPr>
          <w:rFonts w:eastAsia="Times New Roman" w:cstheme="minorHAnsi"/>
          <w:color w:val="666666"/>
          <w:sz w:val="24"/>
          <w:szCs w:val="24"/>
          <w:lang w:eastAsia="el-GR"/>
        </w:rPr>
        <w:t>Στο άρθρο 62 του ν. 4589/2019 (Α΄ 29) ύστερα από την παράγραφο 5 προστίθεται νέα παράγραφος 5Α ως εξής:</w:t>
      </w:r>
    </w:p>
    <w:p w:rsidR="00AE4E91" w:rsidRDefault="00AE4E91" w:rsidP="00830F19">
      <w:pPr>
        <w:pBdr>
          <w:bottom w:val="single" w:sz="6" w:space="1" w:color="auto"/>
        </w:pBdr>
        <w:shd w:val="clear" w:color="auto" w:fill="FFFFFF"/>
        <w:spacing w:before="100" w:beforeAutospacing="1" w:after="100" w:afterAutospacing="1" w:line="240" w:lineRule="auto"/>
        <w:jc w:val="both"/>
        <w:rPr>
          <w:rFonts w:eastAsia="Times New Roman" w:cstheme="minorHAnsi"/>
          <w:color w:val="666666"/>
          <w:sz w:val="24"/>
          <w:szCs w:val="24"/>
          <w:lang w:eastAsia="el-GR"/>
        </w:rPr>
      </w:pPr>
      <w:r w:rsidRPr="00830F19">
        <w:rPr>
          <w:rFonts w:eastAsia="Times New Roman" w:cstheme="minorHAnsi"/>
          <w:color w:val="666666"/>
          <w:sz w:val="24"/>
          <w:szCs w:val="24"/>
          <w:lang w:eastAsia="el-GR"/>
        </w:rPr>
        <w:t>«5Α. Εκπαιδευτικοί και μέλη Ε.Ε.Π. και Ε.Β.Π., οι οποίοι διορίζονται στα σχολεία πρωτοβάθμιας και δευτεροβάθμιας εκπαίδευσης σύμφωνα με τις προηγούμενες παραγράφους και δεν αναλαμβάνουν υπηρεσία ή αναλαμβάνουν υπηρεσία και, μέσα σε ένα έτος από τη δημοσίευση του ΦΕΚ διορισμού, παραιτούνται, αποκλείονται από τους διορισμούς και τις προσλήψεις κατά το σχολικό έτος που διανύεται κατά την ανακοίνωση του διορισμού και τα δύο επόμενα σχολικά έτη. Αν το τρίτο έτος αποκλεισμού συμπίπτει με το πρώτο έτος ισχύος νέων πινάκων κατάταξης, τα πρόσωπα που αποκλείονται μπορούν να διοριστούν ή προσληφθούν μόνο κατά το δεύτερο</w:t>
      </w:r>
      <w:r w:rsidR="00313670">
        <w:rPr>
          <w:rFonts w:eastAsia="Times New Roman" w:cstheme="minorHAnsi"/>
          <w:color w:val="666666"/>
          <w:sz w:val="24"/>
          <w:szCs w:val="24"/>
          <w:lang w:eastAsia="el-GR"/>
        </w:rPr>
        <w:t xml:space="preserve"> έτος ισχύος των νέων πινάκων».</w:t>
      </w:r>
    </w:p>
    <w:p w:rsidR="00313670" w:rsidRPr="00830F19" w:rsidRDefault="00313670" w:rsidP="00830F19">
      <w:pPr>
        <w:pBdr>
          <w:bottom w:val="single" w:sz="6" w:space="1" w:color="auto"/>
        </w:pBdr>
        <w:shd w:val="clear" w:color="auto" w:fill="FFFFFF"/>
        <w:spacing w:before="100" w:beforeAutospacing="1" w:after="100" w:afterAutospacing="1" w:line="240" w:lineRule="auto"/>
        <w:jc w:val="both"/>
        <w:rPr>
          <w:rFonts w:eastAsia="Times New Roman" w:cstheme="minorHAnsi"/>
          <w:color w:val="666666"/>
          <w:sz w:val="24"/>
          <w:szCs w:val="24"/>
          <w:lang w:eastAsia="el-GR"/>
        </w:rPr>
      </w:pPr>
    </w:p>
    <w:p w:rsidR="00313670" w:rsidRDefault="00313670"/>
    <w:p w:rsidR="00313670" w:rsidRPr="00313670" w:rsidRDefault="00313670" w:rsidP="00313670">
      <w:pPr>
        <w:shd w:val="clear" w:color="auto" w:fill="FFFFFF"/>
        <w:jc w:val="both"/>
        <w:rPr>
          <w:rFonts w:cstheme="minorHAnsi"/>
          <w:color w:val="666666"/>
          <w:sz w:val="24"/>
          <w:szCs w:val="24"/>
        </w:rPr>
      </w:pPr>
      <w:r w:rsidRPr="00313670">
        <w:rPr>
          <w:rFonts w:cstheme="minorHAnsi"/>
          <w:b/>
          <w:bCs/>
          <w:color w:val="666666"/>
          <w:sz w:val="24"/>
          <w:szCs w:val="24"/>
        </w:rPr>
        <w:t>Άρθρο 66</w:t>
      </w:r>
    </w:p>
    <w:p w:rsidR="00313670" w:rsidRPr="00313670" w:rsidRDefault="00313670" w:rsidP="00313670">
      <w:pPr>
        <w:shd w:val="clear" w:color="auto" w:fill="FFFFFF"/>
        <w:jc w:val="both"/>
        <w:rPr>
          <w:rFonts w:cstheme="minorHAnsi"/>
          <w:color w:val="666666"/>
          <w:sz w:val="24"/>
          <w:szCs w:val="24"/>
        </w:rPr>
      </w:pPr>
      <w:r w:rsidRPr="00313670">
        <w:rPr>
          <w:rFonts w:cstheme="minorHAnsi"/>
          <w:b/>
          <w:bCs/>
          <w:color w:val="666666"/>
          <w:sz w:val="24"/>
          <w:szCs w:val="24"/>
        </w:rPr>
        <w:t>Θέματα υπηρεσιακής κατάστασης προσωπικού της πρωτοβάθμιας και δευτεροβάθμιας εκπαίδευσης</w:t>
      </w:r>
    </w:p>
    <w:p w:rsidR="00313670" w:rsidRPr="00313670" w:rsidRDefault="00313670" w:rsidP="00313670">
      <w:pPr>
        <w:pStyle w:val="Web"/>
        <w:shd w:val="clear" w:color="auto" w:fill="FFFFFF"/>
        <w:jc w:val="both"/>
        <w:rPr>
          <w:rFonts w:asciiTheme="minorHAnsi" w:hAnsiTheme="minorHAnsi" w:cstheme="minorHAnsi"/>
          <w:color w:val="666666"/>
        </w:rPr>
      </w:pPr>
      <w:r w:rsidRPr="00313670">
        <w:rPr>
          <w:rFonts w:asciiTheme="minorHAnsi" w:hAnsiTheme="minorHAnsi" w:cstheme="minorHAnsi"/>
          <w:color w:val="666666"/>
        </w:rPr>
        <w:t>Η παράγραφος 5 του άρθρου 62 του ν. 4589/2019 (Α΄13) αντικαθίσταται ως εξής:</w:t>
      </w:r>
      <w:r w:rsidRPr="00313670">
        <w:rPr>
          <w:rFonts w:asciiTheme="minorHAnsi" w:hAnsiTheme="minorHAnsi" w:cstheme="minorHAnsi"/>
          <w:color w:val="666666"/>
        </w:rPr>
        <w:br/>
        <w:t xml:space="preserve">«5. α) Οι νεοδιοριζόμενοι τοποθετούνται προσωρινά σε κενή θέση σχολικής μονάδας της περιοχής διορισμού με απόφαση του οικείου Διευθυντή Εκπαίδευσης, ύστερα από πρόταση του οικείου Περιφερειακού Υπηρεσιακού Συμβουλίου Πρωτοβάθμιας ή Δευτεροβάθμιας Εκπαίδευσης (Π.Υ.Σ.Π.Ε. ή Π.Υ.Σ.Δ.Ε.) ή του Περιφερειακού Υπηρεσιακού Συμβουλίου Ειδικού Εκπαιδευτικού Προσωπικού (Π.Υ.Σ.Ε.Ε.Π.), κατά περίπτωση, σύμφωνα με τις παραγράφους 1 και 2 του άρθρου 3 του </w:t>
      </w:r>
      <w:proofErr w:type="spellStart"/>
      <w:r w:rsidRPr="00313670">
        <w:rPr>
          <w:rFonts w:asciiTheme="minorHAnsi" w:hAnsiTheme="minorHAnsi" w:cstheme="minorHAnsi"/>
          <w:color w:val="666666"/>
        </w:rPr>
        <w:t>π.δ</w:t>
      </w:r>
      <w:proofErr w:type="spellEnd"/>
      <w:r w:rsidRPr="00313670">
        <w:rPr>
          <w:rFonts w:asciiTheme="minorHAnsi" w:hAnsiTheme="minorHAnsi" w:cstheme="minorHAnsi"/>
          <w:color w:val="666666"/>
        </w:rPr>
        <w:t>. 154/1996 (Α΄ 115). Η οριστική τοποθέτησή τους πραγματοποιείται κατά τη διαδικασία των μεταθέσεων, στο πλαίσιο της οποίας συγκρίνονται, κατά περίπτωση, με τους λοιπούς εκπαιδευτικούς, μέλη Ε.Ε.Π. ή Ε.Β.Π. του κλάδου τους. Οι νεοδιοριζόμενοι υποχρεούνται να παραμείνουν στην περιοχή διορισμού τους για χρονικό διάστημα τουλάχιστον δύο (2) σχολικών ετών. Οποιαδήποτε υπηρεσιακή μεταβολή που επιφέρει μεταβολή της τοποθέτησης αυτής, όπως απόσπαση ή μετάθεση, βάσει γενικής ή ειδικής διάταξης κατά το ως άνω χρονικό διάστημα, δεν επιτρέπεται. Σε περίπτωση διορισμού στην Ε.Α.Ε. ισχύει η υποχρέωση του τρίτου εδαφίου και, επιπροσθέτως, ο νεοδιοριζόμενος υποχρεούται να υπηρετήσει στην Ε.Α.Ε. για χρονικό διάστημα τουλάχιστον πέντε (5) ετών.</w:t>
      </w:r>
      <w:r w:rsidRPr="00313670">
        <w:rPr>
          <w:rFonts w:asciiTheme="minorHAnsi" w:hAnsiTheme="minorHAnsi" w:cstheme="minorHAnsi"/>
          <w:color w:val="666666"/>
        </w:rPr>
        <w:br/>
        <w:t xml:space="preserve">β) Τα μέλη Ε.Ε.Π. και Ε.Β.Π. μετατίθενται σε περιοχές μετάθεσης, με απόφαση του Υπουργού Παιδείας και Θρησκευμάτων, που εκδίδεται ύστερα από πρόταση του Κεντρικού Υπηρεσιακού Συμβουλίου Ειδικού Εκπαιδευτικού Προσωπικού (Κ.Υ.Σ.Ε.Ε.Π.). Με απόφαση του Διευθυντή Εκπαίδευσης, που εκδίδεται ύστερα από </w:t>
      </w:r>
      <w:r w:rsidRPr="00313670">
        <w:rPr>
          <w:rFonts w:asciiTheme="minorHAnsi" w:hAnsiTheme="minorHAnsi" w:cstheme="minorHAnsi"/>
          <w:color w:val="666666"/>
        </w:rPr>
        <w:lastRenderedPageBreak/>
        <w:t>πρόταση του οικείου Π.Υ.Σ.Ε.Ε.Π., οι νεοδιοριζόμενοι, οι μετατιθέμενοι και όσοι είναι στη διάθεση του Συμβουλίου αυτού, τοποθετούνται σε κενές οργανικές θέσεις των Σχολικών Μονάδων Ειδικής Αγωγής (Σ.Μ.Ε.Α.Ε.), σύμφωνα με τις κείμενες διατάξεις για τους εκπαιδευτικούς πρωτοβάθμιας και δευτεροβάθμιας εκπαίδευσης. Οι μεταθέσεις στα Κέντρα Εκπαιδευτικής και Συμβουλευτικής Υποστήριξης (Κ.Ε.Σ.Υ.) γίνονται απευθείας σε αυτά, με απόφαση του Υπουργού Παιδείας και Θρησκευμάτων, που εκδίδεται ύστερα από πρόταση του Κ.Υ.Σ.Ε.Ε.Π.».</w:t>
      </w:r>
    </w:p>
    <w:p w:rsidR="00313670" w:rsidRPr="00313670" w:rsidRDefault="00313670" w:rsidP="00313670">
      <w:pPr>
        <w:jc w:val="both"/>
        <w:rPr>
          <w:rFonts w:cstheme="minorHAnsi"/>
          <w:sz w:val="24"/>
          <w:szCs w:val="24"/>
        </w:rPr>
      </w:pPr>
      <w:r>
        <w:rPr>
          <w:rFonts w:cstheme="minorHAnsi"/>
          <w:sz w:val="24"/>
          <w:szCs w:val="24"/>
        </w:rPr>
        <w:t>----------------------------------------------------------------------------------------------------------------</w:t>
      </w:r>
    </w:p>
    <w:sectPr w:rsidR="00313670" w:rsidRPr="00313670" w:rsidSect="00386457">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3B" w:rsidRDefault="00E22A3B" w:rsidP="00830F19">
      <w:pPr>
        <w:spacing w:after="0" w:line="240" w:lineRule="auto"/>
      </w:pPr>
      <w:r>
        <w:separator/>
      </w:r>
    </w:p>
  </w:endnote>
  <w:endnote w:type="continuationSeparator" w:id="0">
    <w:p w:rsidR="00E22A3B" w:rsidRDefault="00E22A3B" w:rsidP="00830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3B" w:rsidRDefault="00E22A3B" w:rsidP="00830F19">
      <w:pPr>
        <w:spacing w:after="0" w:line="240" w:lineRule="auto"/>
      </w:pPr>
      <w:r>
        <w:separator/>
      </w:r>
    </w:p>
  </w:footnote>
  <w:footnote w:type="continuationSeparator" w:id="0">
    <w:p w:rsidR="00E22A3B" w:rsidRDefault="00E22A3B" w:rsidP="00830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19" w:rsidRDefault="00830F19">
    <w:pPr>
      <w:pStyle w:val="a4"/>
    </w:pPr>
    <w:r>
      <w:t>Ν.4653</w:t>
    </w:r>
    <w:r w:rsidR="009A67FD">
      <w:t xml:space="preserve">/2020                       </w:t>
    </w:r>
    <w:r>
      <w:t xml:space="preserve">ΤΡΟΠΟΠΟΙΗΣΕΙΣ ΑΡΘΡΩΝ ΚΑΙ ΔΙΑΤΑΞΕΩΝ       </w:t>
    </w:r>
    <w:r w:rsidR="009A67FD">
      <w:t xml:space="preserve">      </w:t>
    </w:r>
    <w:r>
      <w:t>ΔΙΠΕ ΕΥΡΥΤΑΝΙΑΣ</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4E91"/>
    <w:rsid w:val="00313670"/>
    <w:rsid w:val="00386457"/>
    <w:rsid w:val="00436468"/>
    <w:rsid w:val="0073424B"/>
    <w:rsid w:val="00830F19"/>
    <w:rsid w:val="00984F96"/>
    <w:rsid w:val="009A67FD"/>
    <w:rsid w:val="00AE4E91"/>
    <w:rsid w:val="00C5460D"/>
    <w:rsid w:val="00DD1AA7"/>
    <w:rsid w:val="00E22A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E4E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mall">
    <w:name w:val="small"/>
    <w:basedOn w:val="a0"/>
    <w:rsid w:val="00AE4E91"/>
  </w:style>
  <w:style w:type="character" w:customStyle="1" w:styleId="hidden-xs">
    <w:name w:val="hidden-xs"/>
    <w:basedOn w:val="a0"/>
    <w:rsid w:val="00AE4E91"/>
  </w:style>
  <w:style w:type="character" w:styleId="-">
    <w:name w:val="Hyperlink"/>
    <w:basedOn w:val="a0"/>
    <w:uiPriority w:val="99"/>
    <w:semiHidden/>
    <w:unhideWhenUsed/>
    <w:rsid w:val="00AE4E91"/>
    <w:rPr>
      <w:color w:val="0000FF"/>
      <w:u w:val="single"/>
    </w:rPr>
  </w:style>
  <w:style w:type="character" w:styleId="a3">
    <w:name w:val="Strong"/>
    <w:basedOn w:val="a0"/>
    <w:uiPriority w:val="22"/>
    <w:qFormat/>
    <w:rsid w:val="00AE4E91"/>
    <w:rPr>
      <w:b/>
      <w:bCs/>
    </w:rPr>
  </w:style>
  <w:style w:type="paragraph" w:styleId="a4">
    <w:name w:val="header"/>
    <w:basedOn w:val="a"/>
    <w:link w:val="Char"/>
    <w:uiPriority w:val="99"/>
    <w:semiHidden/>
    <w:unhideWhenUsed/>
    <w:rsid w:val="00830F19"/>
    <w:pPr>
      <w:tabs>
        <w:tab w:val="center" w:pos="4153"/>
        <w:tab w:val="right" w:pos="8306"/>
      </w:tabs>
      <w:spacing w:after="0" w:line="240" w:lineRule="auto"/>
    </w:pPr>
  </w:style>
  <w:style w:type="character" w:customStyle="1" w:styleId="Char">
    <w:name w:val="Κεφαλίδα Char"/>
    <w:basedOn w:val="a0"/>
    <w:link w:val="a4"/>
    <w:uiPriority w:val="99"/>
    <w:semiHidden/>
    <w:rsid w:val="00830F19"/>
  </w:style>
  <w:style w:type="paragraph" w:styleId="a5">
    <w:name w:val="footer"/>
    <w:basedOn w:val="a"/>
    <w:link w:val="Char0"/>
    <w:uiPriority w:val="99"/>
    <w:semiHidden/>
    <w:unhideWhenUsed/>
    <w:rsid w:val="00830F19"/>
    <w:pPr>
      <w:tabs>
        <w:tab w:val="center" w:pos="4153"/>
        <w:tab w:val="right" w:pos="8306"/>
      </w:tabs>
      <w:spacing w:after="0" w:line="240" w:lineRule="auto"/>
    </w:pPr>
  </w:style>
  <w:style w:type="character" w:customStyle="1" w:styleId="Char0">
    <w:name w:val="Υποσέλιδο Char"/>
    <w:basedOn w:val="a0"/>
    <w:link w:val="a5"/>
    <w:uiPriority w:val="99"/>
    <w:semiHidden/>
    <w:rsid w:val="00830F19"/>
  </w:style>
  <w:style w:type="paragraph" w:styleId="a6">
    <w:name w:val="Balloon Text"/>
    <w:basedOn w:val="a"/>
    <w:link w:val="Char1"/>
    <w:uiPriority w:val="99"/>
    <w:semiHidden/>
    <w:unhideWhenUsed/>
    <w:rsid w:val="00830F1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30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06996">
      <w:bodyDiv w:val="1"/>
      <w:marLeft w:val="0"/>
      <w:marRight w:val="0"/>
      <w:marTop w:val="0"/>
      <w:marBottom w:val="0"/>
      <w:divBdr>
        <w:top w:val="none" w:sz="0" w:space="0" w:color="auto"/>
        <w:left w:val="none" w:sz="0" w:space="0" w:color="auto"/>
        <w:bottom w:val="none" w:sz="0" w:space="0" w:color="auto"/>
        <w:right w:val="none" w:sz="0" w:space="0" w:color="auto"/>
      </w:divBdr>
      <w:divsChild>
        <w:div w:id="671834290">
          <w:marLeft w:val="0"/>
          <w:marRight w:val="0"/>
          <w:marTop w:val="0"/>
          <w:marBottom w:val="0"/>
          <w:divBdr>
            <w:top w:val="none" w:sz="0" w:space="0" w:color="auto"/>
            <w:left w:val="none" w:sz="0" w:space="0" w:color="auto"/>
            <w:bottom w:val="none" w:sz="0" w:space="0" w:color="auto"/>
            <w:right w:val="none" w:sz="0" w:space="0" w:color="auto"/>
          </w:divBdr>
          <w:divsChild>
            <w:div w:id="1863011995">
              <w:marLeft w:val="0"/>
              <w:marRight w:val="0"/>
              <w:marTop w:val="1185"/>
              <w:marBottom w:val="0"/>
              <w:divBdr>
                <w:top w:val="none" w:sz="0" w:space="0" w:color="auto"/>
                <w:left w:val="none" w:sz="0" w:space="0" w:color="auto"/>
                <w:bottom w:val="none" w:sz="0" w:space="0" w:color="auto"/>
                <w:right w:val="none" w:sz="0" w:space="0" w:color="auto"/>
              </w:divBdr>
              <w:divsChild>
                <w:div w:id="101195868">
                  <w:marLeft w:val="0"/>
                  <w:marRight w:val="0"/>
                  <w:marTop w:val="225"/>
                  <w:marBottom w:val="225"/>
                  <w:divBdr>
                    <w:top w:val="none" w:sz="0" w:space="0" w:color="auto"/>
                    <w:left w:val="none" w:sz="0" w:space="0" w:color="auto"/>
                    <w:bottom w:val="none" w:sz="0" w:space="0" w:color="auto"/>
                    <w:right w:val="none" w:sz="0" w:space="0" w:color="auto"/>
                  </w:divBdr>
                  <w:divsChild>
                    <w:div w:id="1734112234">
                      <w:marLeft w:val="0"/>
                      <w:marRight w:val="0"/>
                      <w:marTop w:val="0"/>
                      <w:marBottom w:val="225"/>
                      <w:divBdr>
                        <w:top w:val="none" w:sz="0" w:space="0" w:color="auto"/>
                        <w:left w:val="none" w:sz="0" w:space="0" w:color="auto"/>
                        <w:bottom w:val="none" w:sz="0" w:space="0" w:color="auto"/>
                        <w:right w:val="none" w:sz="0" w:space="0" w:color="auto"/>
                      </w:divBdr>
                      <w:divsChild>
                        <w:div w:id="7719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26111">
          <w:marLeft w:val="0"/>
          <w:marRight w:val="0"/>
          <w:marTop w:val="0"/>
          <w:marBottom w:val="0"/>
          <w:divBdr>
            <w:top w:val="none" w:sz="0" w:space="0" w:color="auto"/>
            <w:left w:val="none" w:sz="0" w:space="0" w:color="auto"/>
            <w:bottom w:val="none" w:sz="0" w:space="0" w:color="auto"/>
            <w:right w:val="none" w:sz="0" w:space="0" w:color="auto"/>
          </w:divBdr>
          <w:divsChild>
            <w:div w:id="1096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9313">
      <w:bodyDiv w:val="1"/>
      <w:marLeft w:val="0"/>
      <w:marRight w:val="0"/>
      <w:marTop w:val="0"/>
      <w:marBottom w:val="0"/>
      <w:divBdr>
        <w:top w:val="none" w:sz="0" w:space="0" w:color="auto"/>
        <w:left w:val="none" w:sz="0" w:space="0" w:color="auto"/>
        <w:bottom w:val="none" w:sz="0" w:space="0" w:color="auto"/>
        <w:right w:val="none" w:sz="0" w:space="0" w:color="auto"/>
      </w:divBdr>
      <w:divsChild>
        <w:div w:id="844706331">
          <w:marLeft w:val="0"/>
          <w:marRight w:val="0"/>
          <w:marTop w:val="0"/>
          <w:marBottom w:val="0"/>
          <w:divBdr>
            <w:top w:val="none" w:sz="0" w:space="0" w:color="auto"/>
            <w:left w:val="none" w:sz="0" w:space="0" w:color="auto"/>
            <w:bottom w:val="none" w:sz="0" w:space="0" w:color="auto"/>
            <w:right w:val="none" w:sz="0" w:space="0" w:color="auto"/>
          </w:divBdr>
          <w:divsChild>
            <w:div w:id="1743796850">
              <w:marLeft w:val="0"/>
              <w:marRight w:val="0"/>
              <w:marTop w:val="1185"/>
              <w:marBottom w:val="0"/>
              <w:divBdr>
                <w:top w:val="none" w:sz="0" w:space="0" w:color="auto"/>
                <w:left w:val="none" w:sz="0" w:space="0" w:color="auto"/>
                <w:bottom w:val="none" w:sz="0" w:space="0" w:color="auto"/>
                <w:right w:val="none" w:sz="0" w:space="0" w:color="auto"/>
              </w:divBdr>
              <w:divsChild>
                <w:div w:id="598686106">
                  <w:marLeft w:val="0"/>
                  <w:marRight w:val="0"/>
                  <w:marTop w:val="225"/>
                  <w:marBottom w:val="225"/>
                  <w:divBdr>
                    <w:top w:val="none" w:sz="0" w:space="0" w:color="auto"/>
                    <w:left w:val="none" w:sz="0" w:space="0" w:color="auto"/>
                    <w:bottom w:val="none" w:sz="0" w:space="0" w:color="auto"/>
                    <w:right w:val="none" w:sz="0" w:space="0" w:color="auto"/>
                  </w:divBdr>
                  <w:divsChild>
                    <w:div w:id="858396111">
                      <w:marLeft w:val="0"/>
                      <w:marRight w:val="0"/>
                      <w:marTop w:val="0"/>
                      <w:marBottom w:val="225"/>
                      <w:divBdr>
                        <w:top w:val="none" w:sz="0" w:space="0" w:color="auto"/>
                        <w:left w:val="none" w:sz="0" w:space="0" w:color="auto"/>
                        <w:bottom w:val="none" w:sz="0" w:space="0" w:color="auto"/>
                        <w:right w:val="none" w:sz="0" w:space="0" w:color="auto"/>
                      </w:divBdr>
                      <w:divsChild>
                        <w:div w:id="1357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95800">
          <w:marLeft w:val="0"/>
          <w:marRight w:val="0"/>
          <w:marTop w:val="0"/>
          <w:marBottom w:val="0"/>
          <w:divBdr>
            <w:top w:val="none" w:sz="0" w:space="0" w:color="auto"/>
            <w:left w:val="none" w:sz="0" w:space="0" w:color="auto"/>
            <w:bottom w:val="none" w:sz="0" w:space="0" w:color="auto"/>
            <w:right w:val="none" w:sz="0" w:space="0" w:color="auto"/>
          </w:divBdr>
          <w:divsChild>
            <w:div w:id="13869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7595">
      <w:bodyDiv w:val="1"/>
      <w:marLeft w:val="0"/>
      <w:marRight w:val="0"/>
      <w:marTop w:val="0"/>
      <w:marBottom w:val="0"/>
      <w:divBdr>
        <w:top w:val="none" w:sz="0" w:space="0" w:color="auto"/>
        <w:left w:val="none" w:sz="0" w:space="0" w:color="auto"/>
        <w:bottom w:val="none" w:sz="0" w:space="0" w:color="auto"/>
        <w:right w:val="none" w:sz="0" w:space="0" w:color="auto"/>
      </w:divBdr>
      <w:divsChild>
        <w:div w:id="932012900">
          <w:marLeft w:val="0"/>
          <w:marRight w:val="0"/>
          <w:marTop w:val="0"/>
          <w:marBottom w:val="0"/>
          <w:divBdr>
            <w:top w:val="none" w:sz="0" w:space="0" w:color="auto"/>
            <w:left w:val="none" w:sz="0" w:space="0" w:color="auto"/>
            <w:bottom w:val="none" w:sz="0" w:space="0" w:color="auto"/>
            <w:right w:val="none" w:sz="0" w:space="0" w:color="auto"/>
          </w:divBdr>
          <w:divsChild>
            <w:div w:id="122577348">
              <w:marLeft w:val="0"/>
              <w:marRight w:val="0"/>
              <w:marTop w:val="1185"/>
              <w:marBottom w:val="0"/>
              <w:divBdr>
                <w:top w:val="none" w:sz="0" w:space="0" w:color="auto"/>
                <w:left w:val="none" w:sz="0" w:space="0" w:color="auto"/>
                <w:bottom w:val="none" w:sz="0" w:space="0" w:color="auto"/>
                <w:right w:val="none" w:sz="0" w:space="0" w:color="auto"/>
              </w:divBdr>
              <w:divsChild>
                <w:div w:id="1775978067">
                  <w:marLeft w:val="0"/>
                  <w:marRight w:val="0"/>
                  <w:marTop w:val="225"/>
                  <w:marBottom w:val="225"/>
                  <w:divBdr>
                    <w:top w:val="none" w:sz="0" w:space="0" w:color="auto"/>
                    <w:left w:val="none" w:sz="0" w:space="0" w:color="auto"/>
                    <w:bottom w:val="none" w:sz="0" w:space="0" w:color="auto"/>
                    <w:right w:val="none" w:sz="0" w:space="0" w:color="auto"/>
                  </w:divBdr>
                  <w:divsChild>
                    <w:div w:id="716125120">
                      <w:marLeft w:val="0"/>
                      <w:marRight w:val="0"/>
                      <w:marTop w:val="0"/>
                      <w:marBottom w:val="225"/>
                      <w:divBdr>
                        <w:top w:val="none" w:sz="0" w:space="0" w:color="auto"/>
                        <w:left w:val="none" w:sz="0" w:space="0" w:color="auto"/>
                        <w:bottom w:val="none" w:sz="0" w:space="0" w:color="auto"/>
                        <w:right w:val="none" w:sz="0" w:space="0" w:color="auto"/>
                      </w:divBdr>
                      <w:divsChild>
                        <w:div w:id="18139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970081">
      <w:bodyDiv w:val="1"/>
      <w:marLeft w:val="0"/>
      <w:marRight w:val="0"/>
      <w:marTop w:val="0"/>
      <w:marBottom w:val="0"/>
      <w:divBdr>
        <w:top w:val="none" w:sz="0" w:space="0" w:color="auto"/>
        <w:left w:val="none" w:sz="0" w:space="0" w:color="auto"/>
        <w:bottom w:val="none" w:sz="0" w:space="0" w:color="auto"/>
        <w:right w:val="none" w:sz="0" w:space="0" w:color="auto"/>
      </w:divBdr>
      <w:divsChild>
        <w:div w:id="667055294">
          <w:marLeft w:val="0"/>
          <w:marRight w:val="0"/>
          <w:marTop w:val="0"/>
          <w:marBottom w:val="0"/>
          <w:divBdr>
            <w:top w:val="none" w:sz="0" w:space="0" w:color="auto"/>
            <w:left w:val="none" w:sz="0" w:space="0" w:color="auto"/>
            <w:bottom w:val="none" w:sz="0" w:space="0" w:color="auto"/>
            <w:right w:val="none" w:sz="0" w:space="0" w:color="auto"/>
          </w:divBdr>
        </w:div>
      </w:divsChild>
    </w:div>
    <w:div w:id="1532961542">
      <w:bodyDiv w:val="1"/>
      <w:marLeft w:val="0"/>
      <w:marRight w:val="0"/>
      <w:marTop w:val="0"/>
      <w:marBottom w:val="0"/>
      <w:divBdr>
        <w:top w:val="none" w:sz="0" w:space="0" w:color="auto"/>
        <w:left w:val="none" w:sz="0" w:space="0" w:color="auto"/>
        <w:bottom w:val="none" w:sz="0" w:space="0" w:color="auto"/>
        <w:right w:val="none" w:sz="0" w:space="0" w:color="auto"/>
      </w:divBdr>
      <w:divsChild>
        <w:div w:id="1627542983">
          <w:marLeft w:val="0"/>
          <w:marRight w:val="0"/>
          <w:marTop w:val="0"/>
          <w:marBottom w:val="225"/>
          <w:divBdr>
            <w:top w:val="none" w:sz="0" w:space="0" w:color="auto"/>
            <w:left w:val="none" w:sz="0" w:space="0" w:color="auto"/>
            <w:bottom w:val="none" w:sz="0" w:space="0" w:color="auto"/>
            <w:right w:val="none" w:sz="0" w:space="0" w:color="auto"/>
          </w:divBdr>
        </w:div>
        <w:div w:id="1213421751">
          <w:marLeft w:val="0"/>
          <w:marRight w:val="0"/>
          <w:marTop w:val="0"/>
          <w:marBottom w:val="225"/>
          <w:divBdr>
            <w:top w:val="none" w:sz="0" w:space="0" w:color="auto"/>
            <w:left w:val="none" w:sz="0" w:space="0" w:color="auto"/>
            <w:bottom w:val="none" w:sz="0" w:space="0" w:color="auto"/>
            <w:right w:val="none" w:sz="0" w:space="0" w:color="auto"/>
          </w:divBdr>
          <w:divsChild>
            <w:div w:id="1682778260">
              <w:marLeft w:val="0"/>
              <w:marRight w:val="0"/>
              <w:marTop w:val="0"/>
              <w:marBottom w:val="0"/>
              <w:divBdr>
                <w:top w:val="none" w:sz="0" w:space="0" w:color="auto"/>
                <w:left w:val="none" w:sz="0" w:space="0" w:color="auto"/>
                <w:bottom w:val="none" w:sz="0" w:space="0" w:color="auto"/>
                <w:right w:val="none" w:sz="0" w:space="0" w:color="auto"/>
              </w:divBdr>
            </w:div>
          </w:divsChild>
        </w:div>
        <w:div w:id="1321038562">
          <w:marLeft w:val="0"/>
          <w:marRight w:val="0"/>
          <w:marTop w:val="0"/>
          <w:marBottom w:val="225"/>
          <w:divBdr>
            <w:top w:val="none" w:sz="0" w:space="0" w:color="auto"/>
            <w:left w:val="none" w:sz="0" w:space="0" w:color="auto"/>
            <w:bottom w:val="none" w:sz="0" w:space="0" w:color="auto"/>
            <w:right w:val="none" w:sz="0" w:space="0" w:color="auto"/>
          </w:divBdr>
          <w:divsChild>
            <w:div w:id="65497644">
              <w:marLeft w:val="0"/>
              <w:marRight w:val="0"/>
              <w:marTop w:val="0"/>
              <w:marBottom w:val="0"/>
              <w:divBdr>
                <w:top w:val="none" w:sz="0" w:space="0" w:color="auto"/>
                <w:left w:val="none" w:sz="0" w:space="0" w:color="auto"/>
                <w:bottom w:val="none" w:sz="0" w:space="0" w:color="auto"/>
                <w:right w:val="none" w:sz="0" w:space="0" w:color="auto"/>
              </w:divBdr>
            </w:div>
          </w:divsChild>
        </w:div>
        <w:div w:id="10033275">
          <w:marLeft w:val="0"/>
          <w:marRight w:val="0"/>
          <w:marTop w:val="0"/>
          <w:marBottom w:val="225"/>
          <w:divBdr>
            <w:top w:val="none" w:sz="0" w:space="0" w:color="auto"/>
            <w:left w:val="none" w:sz="0" w:space="0" w:color="auto"/>
            <w:bottom w:val="none" w:sz="0" w:space="0" w:color="auto"/>
            <w:right w:val="none" w:sz="0" w:space="0" w:color="auto"/>
          </w:divBdr>
          <w:divsChild>
            <w:div w:id="41369781">
              <w:marLeft w:val="0"/>
              <w:marRight w:val="0"/>
              <w:marTop w:val="0"/>
              <w:marBottom w:val="0"/>
              <w:divBdr>
                <w:top w:val="none" w:sz="0" w:space="0" w:color="auto"/>
                <w:left w:val="none" w:sz="0" w:space="0" w:color="auto"/>
                <w:bottom w:val="none" w:sz="0" w:space="0" w:color="auto"/>
                <w:right w:val="none" w:sz="0" w:space="0" w:color="auto"/>
              </w:divBdr>
            </w:div>
          </w:divsChild>
        </w:div>
        <w:div w:id="1992522129">
          <w:marLeft w:val="0"/>
          <w:marRight w:val="0"/>
          <w:marTop w:val="0"/>
          <w:marBottom w:val="225"/>
          <w:divBdr>
            <w:top w:val="none" w:sz="0" w:space="0" w:color="auto"/>
            <w:left w:val="none" w:sz="0" w:space="0" w:color="auto"/>
            <w:bottom w:val="none" w:sz="0" w:space="0" w:color="auto"/>
            <w:right w:val="none" w:sz="0" w:space="0" w:color="auto"/>
          </w:divBdr>
          <w:divsChild>
            <w:div w:id="107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331">
      <w:bodyDiv w:val="1"/>
      <w:marLeft w:val="0"/>
      <w:marRight w:val="0"/>
      <w:marTop w:val="0"/>
      <w:marBottom w:val="0"/>
      <w:divBdr>
        <w:top w:val="none" w:sz="0" w:space="0" w:color="auto"/>
        <w:left w:val="none" w:sz="0" w:space="0" w:color="auto"/>
        <w:bottom w:val="none" w:sz="0" w:space="0" w:color="auto"/>
        <w:right w:val="none" w:sz="0" w:space="0" w:color="auto"/>
      </w:divBdr>
      <w:divsChild>
        <w:div w:id="129525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2625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Μένια PC</dc:creator>
  <cp:lastModifiedBy>Μένια PC</cp:lastModifiedBy>
  <cp:revision>5</cp:revision>
  <dcterms:created xsi:type="dcterms:W3CDTF">2020-01-30T07:30:00Z</dcterms:created>
  <dcterms:modified xsi:type="dcterms:W3CDTF">2020-01-30T08:18:00Z</dcterms:modified>
</cp:coreProperties>
</file>